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E2C84" w14:textId="4A88D949" w:rsidR="00A234EB" w:rsidRDefault="00A234EB">
      <w:pPr>
        <w:pStyle w:val="BodyText"/>
        <w:spacing w:before="225"/>
        <w:rPr>
          <w:rFonts w:ascii="Times New Roman"/>
          <w:b w:val="0"/>
        </w:rPr>
      </w:pPr>
    </w:p>
    <w:p w14:paraId="4CFE9CE4" w14:textId="77777777" w:rsidR="00A234EB" w:rsidRDefault="00A234EB">
      <w:pPr>
        <w:rPr>
          <w:rFonts w:ascii="Times New Roman"/>
        </w:rPr>
        <w:sectPr w:rsidR="00A234EB" w:rsidSect="00F66E22">
          <w:headerReference w:type="even" r:id="rId7"/>
          <w:headerReference w:type="default" r:id="rId8"/>
          <w:footerReference w:type="even" r:id="rId9"/>
          <w:footerReference w:type="default" r:id="rId10"/>
          <w:headerReference w:type="first" r:id="rId11"/>
          <w:footerReference w:type="first" r:id="rId12"/>
          <w:type w:val="continuous"/>
          <w:pgSz w:w="12240" w:h="15840"/>
          <w:pgMar w:top="360" w:right="420" w:bottom="280" w:left="460" w:header="432" w:footer="432" w:gutter="0"/>
          <w:cols w:space="720"/>
          <w:titlePg/>
          <w:docGrid w:linePitch="299"/>
        </w:sectPr>
      </w:pPr>
    </w:p>
    <w:p w14:paraId="5B5032A9" w14:textId="1A537C2B" w:rsidR="002D6714" w:rsidRPr="00D77F97" w:rsidRDefault="00B95A0B"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September 3</w:t>
      </w:r>
      <w:r w:rsidR="002D6714" w:rsidRPr="00D77F97">
        <w:rPr>
          <w:rFonts w:ascii="Times New Roman" w:eastAsia="Aptos" w:hAnsi="Times New Roman" w:cs="Times New Roman"/>
          <w:kern w:val="2"/>
          <w14:ligatures w14:val="standardContextual"/>
        </w:rPr>
        <w:t>, 2024</w:t>
      </w:r>
    </w:p>
    <w:p w14:paraId="2EB45536"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5735CDF6"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Interim Joint Committee on Appropriations &amp; Revenue</w:t>
      </w:r>
    </w:p>
    <w:p w14:paraId="462B2BEF"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Jennifer Hays, Committee Staff Administrator</w:t>
      </w:r>
    </w:p>
    <w:p w14:paraId="01415A4D"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702 Capital Ave Frankfort, KY 40601</w:t>
      </w:r>
    </w:p>
    <w:p w14:paraId="4331F3B8"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6E5FB914" w14:textId="38416775"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 xml:space="preserve">RE: </w:t>
      </w:r>
      <w:r w:rsidR="00B95A0B" w:rsidRPr="00D77F97">
        <w:rPr>
          <w:rFonts w:ascii="Times New Roman" w:eastAsia="Aptos" w:hAnsi="Times New Roman" w:cs="Times New Roman"/>
          <w:kern w:val="2"/>
          <w14:ligatures w14:val="standardContextual"/>
        </w:rPr>
        <w:t>HB 6 District Compensation Increase Reporting</w:t>
      </w:r>
    </w:p>
    <w:p w14:paraId="694C1465"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26B768B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Dear Co-Chairs Senator McDaniel and Representative Petrie:</w:t>
      </w:r>
    </w:p>
    <w:p w14:paraId="65382DC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3A0BAAF1" w14:textId="2A83ED7B"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 xml:space="preserve">Pursuant to HB 6 (2024) the Kentucky Department of Education (KDE) is required to provide the Interim Joint Committee on Appropriations and Review with a report detailing school district certified and classified staff compensation increases for the current school year by September 1 of each school year. Please allow this letter and attachment to serve as the report. Because not </w:t>
      </w:r>
      <w:proofErr w:type="gramStart"/>
      <w:r w:rsidRPr="00D77F97">
        <w:rPr>
          <w:rFonts w:ascii="Times New Roman" w:eastAsia="Aptos" w:hAnsi="Times New Roman" w:cs="Times New Roman"/>
          <w:kern w:val="2"/>
          <w14:ligatures w14:val="standardContextual"/>
        </w:rPr>
        <w:t>all of</w:t>
      </w:r>
      <w:proofErr w:type="gramEnd"/>
      <w:r w:rsidRPr="00D77F97">
        <w:rPr>
          <w:rFonts w:ascii="Times New Roman" w:eastAsia="Aptos" w:hAnsi="Times New Roman" w:cs="Times New Roman"/>
          <w:kern w:val="2"/>
          <w14:ligatures w14:val="standardContextual"/>
        </w:rPr>
        <w:t xml:space="preserve"> this data has historically been reported to KDE and because of the September 1 deadline, KDE surveyed school districts to obtain the required information.     </w:t>
      </w:r>
    </w:p>
    <w:p w14:paraId="6CA9A382"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42F2A8C3"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HB 6 (2024) requires the KDE to provide the Legislative Research Commission with the following:</w:t>
      </w:r>
    </w:p>
    <w:p w14:paraId="72412877" w14:textId="77777777" w:rsidR="002D6714" w:rsidRPr="00D77F97" w:rsidRDefault="002D6714" w:rsidP="002D6714">
      <w:pPr>
        <w:widowControl/>
        <w:autoSpaceDE/>
        <w:autoSpaceDN/>
        <w:rPr>
          <w:rFonts w:ascii="Times New Roman" w:eastAsia="Aptos" w:hAnsi="Times New Roman" w:cs="Times New Roman"/>
          <w:kern w:val="2"/>
          <w14:ligatures w14:val="standardContextual"/>
        </w:rPr>
      </w:pPr>
    </w:p>
    <w:p w14:paraId="48BA3F16" w14:textId="77777777" w:rsidR="002D6714" w:rsidRPr="00D77F97" w:rsidRDefault="002D6714" w:rsidP="002D6714">
      <w:pPr>
        <w:widowControl/>
        <w:autoSpaceDE/>
        <w:autoSpaceDN/>
        <w:ind w:left="720"/>
        <w:rPr>
          <w:rFonts w:ascii="Times New Roman" w:eastAsia="Aptos" w:hAnsi="Times New Roman" w:cs="Times New Roman"/>
          <w:kern w:val="2"/>
          <w14:ligatures w14:val="standardContextual"/>
        </w:rPr>
      </w:pPr>
      <w:r w:rsidRPr="00D77F97">
        <w:rPr>
          <w:rFonts w:ascii="Times New Roman" w:eastAsia="Aptos" w:hAnsi="Times New Roman" w:cs="Times New Roman"/>
          <w:kern w:val="2"/>
          <w14:ligatures w14:val="standardContextual"/>
        </w:rPr>
        <w:t>The Kentucky Department of Education shall provide a report by September 1 of each year to the Interim Joint Committee on Appropriations and Revenue detailing certified and classified staff compensation increases for the current school year by each local school district. At a minimum, the report shall include: (a) A brief description of the type of staff compensation increases adopted, such as percentage-based or flat rate, if applicable; (b) The average percentage rate or dollar amount of the compensation increases, by classification, if applicable; (c) The effective date of the compensation increases, if applicable; (d) The manner in which the compensation increases were delineated, such as universally or by job classification, if applicable; (e) Any monetary compensation in addition to that provided through the district’s single salary schedule, such as one-time payments, if applicable; (f) The date the local board of education adopted the compensation increases, if applicable; and (g) Any changes to the local school district’s certified and/or classified staff single salary schedule(s), if applicable.</w:t>
      </w:r>
    </w:p>
    <w:p w14:paraId="6483CDD8" w14:textId="34AAD824" w:rsidR="00F66E22" w:rsidRPr="00D77F97" w:rsidRDefault="00F66E22">
      <w:pPr>
        <w:rPr>
          <w:rFonts w:ascii="Times New Roman" w:hAnsi="Times New Roman" w:cs="Times New Roman"/>
          <w:b/>
          <w:bCs/>
        </w:rPr>
      </w:pPr>
    </w:p>
    <w:p w14:paraId="7219899E" w14:textId="7C1D21E2" w:rsidR="006662B9" w:rsidRPr="00D77F97" w:rsidRDefault="006662B9" w:rsidP="006662B9">
      <w:pPr>
        <w:spacing w:before="100" w:beforeAutospacing="1" w:after="100" w:afterAutospacing="1"/>
        <w:outlineLvl w:val="2"/>
        <w:rPr>
          <w:rFonts w:ascii="Times New Roman" w:eastAsia="Times New Roman" w:hAnsi="Times New Roman" w:cs="Times New Roman"/>
          <w:b/>
          <w:bCs/>
        </w:rPr>
      </w:pPr>
      <w:r w:rsidRPr="00D77F97">
        <w:rPr>
          <w:rFonts w:ascii="Times New Roman" w:eastAsia="Times New Roman" w:hAnsi="Times New Roman" w:cs="Times New Roman"/>
          <w:b/>
          <w:bCs/>
        </w:rPr>
        <w:t>KDE Salary Survey Report</w:t>
      </w:r>
      <w:r w:rsidR="009B55C0" w:rsidRPr="00D77F97">
        <w:rPr>
          <w:rFonts w:ascii="Times New Roman" w:eastAsia="Times New Roman" w:hAnsi="Times New Roman" w:cs="Times New Roman"/>
          <w:b/>
          <w:bCs/>
        </w:rPr>
        <w:t xml:space="preserve"> Summary</w:t>
      </w:r>
    </w:p>
    <w:p w14:paraId="58C178AB" w14:textId="7D7229E5" w:rsidR="006662B9" w:rsidRPr="00D77F97" w:rsidRDefault="006662B9" w:rsidP="006662B9">
      <w:pPr>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Overview:</w:t>
      </w:r>
      <w:r w:rsidRPr="00D77F97">
        <w:rPr>
          <w:rFonts w:ascii="Times New Roman" w:eastAsia="Times New Roman" w:hAnsi="Times New Roman" w:cs="Times New Roman"/>
        </w:rPr>
        <w:t xml:space="preserve"> KDE conducted a survey to gather salary information required by HB6. A total of </w:t>
      </w:r>
      <w:r w:rsidRPr="00D77F97">
        <w:rPr>
          <w:rFonts w:ascii="Times New Roman" w:eastAsia="Times New Roman" w:hAnsi="Times New Roman" w:cs="Times New Roman"/>
          <w:b/>
          <w:bCs/>
        </w:rPr>
        <w:t>165 districts</w:t>
      </w:r>
      <w:r w:rsidRPr="00D77F97">
        <w:rPr>
          <w:rFonts w:ascii="Times New Roman" w:eastAsia="Times New Roman" w:hAnsi="Times New Roman" w:cs="Times New Roman"/>
        </w:rPr>
        <w:t xml:space="preserve"> </w:t>
      </w:r>
      <w:r w:rsidR="00222E52" w:rsidRPr="00D77F97">
        <w:rPr>
          <w:rFonts w:ascii="Times New Roman" w:eastAsia="Times New Roman" w:hAnsi="Times New Roman" w:cs="Times New Roman"/>
        </w:rPr>
        <w:t>responded</w:t>
      </w:r>
      <w:r w:rsidRPr="00D77F97">
        <w:rPr>
          <w:rFonts w:ascii="Times New Roman" w:eastAsia="Times New Roman" w:hAnsi="Times New Roman" w:cs="Times New Roman"/>
        </w:rPr>
        <w:t xml:space="preserve"> and provided answers, 3</w:t>
      </w:r>
      <w:r w:rsidRPr="00D77F97">
        <w:rPr>
          <w:rFonts w:ascii="Times New Roman" w:eastAsia="Times New Roman" w:hAnsi="Times New Roman" w:cs="Times New Roman"/>
          <w:b/>
          <w:bCs/>
        </w:rPr>
        <w:t xml:space="preserve"> districts</w:t>
      </w:r>
      <w:r w:rsidRPr="00D77F97">
        <w:rPr>
          <w:rFonts w:ascii="Times New Roman" w:eastAsia="Times New Roman" w:hAnsi="Times New Roman" w:cs="Times New Roman"/>
        </w:rPr>
        <w:t xml:space="preserve"> submitted incomplete information, and </w:t>
      </w:r>
      <w:r w:rsidRPr="00D77F97">
        <w:rPr>
          <w:rFonts w:ascii="Times New Roman" w:eastAsia="Times New Roman" w:hAnsi="Times New Roman" w:cs="Times New Roman"/>
          <w:b/>
          <w:bCs/>
        </w:rPr>
        <w:t>3 districts</w:t>
      </w:r>
      <w:r w:rsidRPr="00D77F97">
        <w:rPr>
          <w:rFonts w:ascii="Times New Roman" w:eastAsia="Times New Roman" w:hAnsi="Times New Roman" w:cs="Times New Roman"/>
        </w:rPr>
        <w:t xml:space="preserve"> did not submit a response.</w:t>
      </w:r>
    </w:p>
    <w:p w14:paraId="113F2525" w14:textId="77777777" w:rsidR="006662B9" w:rsidRPr="00D77F97" w:rsidRDefault="006662B9" w:rsidP="006662B9">
      <w:pPr>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Survey Questions and Responses:</w:t>
      </w:r>
    </w:p>
    <w:p w14:paraId="3E80BAEF" w14:textId="77777777" w:rsidR="006662B9" w:rsidRPr="00D77F97" w:rsidRDefault="006662B9" w:rsidP="006662B9">
      <w:pPr>
        <w:widowControl/>
        <w:numPr>
          <w:ilvl w:val="0"/>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Type of Compensation Increases Adopted by the Local Board:</w:t>
      </w:r>
    </w:p>
    <w:p w14:paraId="6B902908"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lastRenderedPageBreak/>
        <w:t>54%</w:t>
      </w:r>
      <w:r w:rsidRPr="00D77F97">
        <w:rPr>
          <w:rFonts w:ascii="Times New Roman" w:eastAsia="Times New Roman" w:hAnsi="Times New Roman" w:cs="Times New Roman"/>
        </w:rPr>
        <w:t xml:space="preserve"> provided a percentage rate increase across the district.</w:t>
      </w:r>
    </w:p>
    <w:p w14:paraId="1482F951"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4%</w:t>
      </w:r>
      <w:r w:rsidRPr="00D77F97">
        <w:rPr>
          <w:rFonts w:ascii="Times New Roman" w:eastAsia="Times New Roman" w:hAnsi="Times New Roman" w:cs="Times New Roman"/>
        </w:rPr>
        <w:t xml:space="preserve"> provided a flat amount increase across the district.</w:t>
      </w:r>
    </w:p>
    <w:p w14:paraId="7FA350FE"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38%</w:t>
      </w:r>
      <w:r w:rsidRPr="00D77F97">
        <w:rPr>
          <w:rFonts w:ascii="Times New Roman" w:eastAsia="Times New Roman" w:hAnsi="Times New Roman" w:cs="Times New Roman"/>
        </w:rPr>
        <w:t xml:space="preserve"> provided a combination of percentage rate and flat amount increase.</w:t>
      </w:r>
    </w:p>
    <w:p w14:paraId="7F0FE0F6" w14:textId="52CC7322" w:rsidR="008E5AA2" w:rsidRPr="00D77F97" w:rsidRDefault="006662B9" w:rsidP="008E5AA2">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4%</w:t>
      </w:r>
      <w:r w:rsidRPr="00D77F97">
        <w:rPr>
          <w:rFonts w:ascii="Times New Roman" w:eastAsia="Times New Roman" w:hAnsi="Times New Roman" w:cs="Times New Roman"/>
        </w:rPr>
        <w:t xml:space="preserve"> provided no raises.</w:t>
      </w:r>
    </w:p>
    <w:p w14:paraId="0B21D0F7" w14:textId="77777777" w:rsidR="006662B9" w:rsidRPr="00D77F97" w:rsidRDefault="006662B9" w:rsidP="006662B9">
      <w:pPr>
        <w:widowControl/>
        <w:numPr>
          <w:ilvl w:val="0"/>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 xml:space="preserve">Average Percentage Rate or Average Dollar Amount of Compensation Increases for </w:t>
      </w:r>
      <w:r w:rsidRPr="00D77F97">
        <w:rPr>
          <w:rFonts w:ascii="Times New Roman" w:eastAsia="Times New Roman" w:hAnsi="Times New Roman" w:cs="Times New Roman"/>
          <w:b/>
          <w:bCs/>
          <w:u w:val="single"/>
        </w:rPr>
        <w:t>Certified Staff</w:t>
      </w:r>
      <w:r w:rsidRPr="00D77F97">
        <w:rPr>
          <w:rFonts w:ascii="Times New Roman" w:eastAsia="Times New Roman" w:hAnsi="Times New Roman" w:cs="Times New Roman"/>
          <w:b/>
          <w:bCs/>
        </w:rPr>
        <w:t>:</w:t>
      </w:r>
    </w:p>
    <w:p w14:paraId="2B5A3CA5"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rPr>
        <w:t xml:space="preserve">The average percentage rate increase was </w:t>
      </w:r>
      <w:r w:rsidRPr="00D77F97">
        <w:rPr>
          <w:rFonts w:ascii="Times New Roman" w:eastAsia="Times New Roman" w:hAnsi="Times New Roman" w:cs="Times New Roman"/>
          <w:b/>
          <w:bCs/>
        </w:rPr>
        <w:t>4.12%</w:t>
      </w:r>
      <w:r w:rsidRPr="00D77F97">
        <w:rPr>
          <w:rFonts w:ascii="Times New Roman" w:eastAsia="Times New Roman" w:hAnsi="Times New Roman" w:cs="Times New Roman"/>
        </w:rPr>
        <w:t>.</w:t>
      </w:r>
    </w:p>
    <w:p w14:paraId="3FD54029"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rPr>
        <w:t xml:space="preserve">The average dollar amount increase was </w:t>
      </w:r>
      <w:r w:rsidRPr="00D77F97">
        <w:rPr>
          <w:rFonts w:ascii="Times New Roman" w:eastAsia="Times New Roman" w:hAnsi="Times New Roman" w:cs="Times New Roman"/>
          <w:b/>
          <w:bCs/>
        </w:rPr>
        <w:t>$2,805</w:t>
      </w:r>
      <w:r w:rsidRPr="00D77F97">
        <w:rPr>
          <w:rFonts w:ascii="Times New Roman" w:eastAsia="Times New Roman" w:hAnsi="Times New Roman" w:cs="Times New Roman"/>
        </w:rPr>
        <w:t>.</w:t>
      </w:r>
    </w:p>
    <w:p w14:paraId="730B43E7" w14:textId="77777777" w:rsidR="006662B9" w:rsidRPr="00D77F97" w:rsidRDefault="006662B9" w:rsidP="006662B9">
      <w:pPr>
        <w:widowControl/>
        <w:numPr>
          <w:ilvl w:val="0"/>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 xml:space="preserve">Average Percentage Rate or Average Dollar Amount of Compensation Increases for </w:t>
      </w:r>
      <w:r w:rsidRPr="00D77F97">
        <w:rPr>
          <w:rFonts w:ascii="Times New Roman" w:eastAsia="Times New Roman" w:hAnsi="Times New Roman" w:cs="Times New Roman"/>
          <w:b/>
          <w:bCs/>
          <w:u w:val="single"/>
        </w:rPr>
        <w:t>Classified Staff</w:t>
      </w:r>
      <w:r w:rsidRPr="00D77F97">
        <w:rPr>
          <w:rFonts w:ascii="Times New Roman" w:eastAsia="Times New Roman" w:hAnsi="Times New Roman" w:cs="Times New Roman"/>
          <w:b/>
          <w:bCs/>
        </w:rPr>
        <w:t>:</w:t>
      </w:r>
    </w:p>
    <w:p w14:paraId="1238DB0C"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rPr>
        <w:t xml:space="preserve">The average percentage rate increase was </w:t>
      </w:r>
      <w:r w:rsidRPr="00D77F97">
        <w:rPr>
          <w:rFonts w:ascii="Times New Roman" w:eastAsia="Times New Roman" w:hAnsi="Times New Roman" w:cs="Times New Roman"/>
          <w:b/>
          <w:bCs/>
        </w:rPr>
        <w:t>3.65%</w:t>
      </w:r>
      <w:r w:rsidRPr="00D77F97">
        <w:rPr>
          <w:rFonts w:ascii="Times New Roman" w:eastAsia="Times New Roman" w:hAnsi="Times New Roman" w:cs="Times New Roman"/>
        </w:rPr>
        <w:t>.</w:t>
      </w:r>
    </w:p>
    <w:p w14:paraId="2A382504"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rPr>
        <w:t xml:space="preserve">The average dollar amount increase was </w:t>
      </w:r>
      <w:r w:rsidRPr="00D77F97">
        <w:rPr>
          <w:rFonts w:ascii="Times New Roman" w:eastAsia="Times New Roman" w:hAnsi="Times New Roman" w:cs="Times New Roman"/>
          <w:b/>
          <w:bCs/>
        </w:rPr>
        <w:t>$1,322</w:t>
      </w:r>
      <w:r w:rsidRPr="00D77F97">
        <w:rPr>
          <w:rFonts w:ascii="Times New Roman" w:eastAsia="Times New Roman" w:hAnsi="Times New Roman" w:cs="Times New Roman"/>
        </w:rPr>
        <w:t>.</w:t>
      </w:r>
    </w:p>
    <w:p w14:paraId="46F0D322" w14:textId="77777777" w:rsidR="006662B9" w:rsidRPr="00D77F97" w:rsidRDefault="006662B9" w:rsidP="006662B9">
      <w:pPr>
        <w:widowControl/>
        <w:numPr>
          <w:ilvl w:val="0"/>
          <w:numId w:val="1"/>
        </w:numPr>
        <w:autoSpaceDE/>
        <w:autoSpaceDN/>
        <w:spacing w:before="100" w:beforeAutospacing="1" w:after="100" w:afterAutospacing="1"/>
        <w:rPr>
          <w:rFonts w:ascii="Times New Roman" w:eastAsia="Times New Roman" w:hAnsi="Times New Roman" w:cs="Times New Roman"/>
        </w:rPr>
      </w:pPr>
      <w:proofErr w:type="gramStart"/>
      <w:r w:rsidRPr="00D77F97">
        <w:rPr>
          <w:rFonts w:ascii="Times New Roman" w:eastAsia="Times New Roman" w:hAnsi="Times New Roman" w:cs="Times New Roman"/>
          <w:b/>
          <w:bCs/>
        </w:rPr>
        <w:t>Manner in Which</w:t>
      </w:r>
      <w:proofErr w:type="gramEnd"/>
      <w:r w:rsidRPr="00D77F97">
        <w:rPr>
          <w:rFonts w:ascii="Times New Roman" w:eastAsia="Times New Roman" w:hAnsi="Times New Roman" w:cs="Times New Roman"/>
          <w:b/>
          <w:bCs/>
        </w:rPr>
        <w:t xml:space="preserve"> Compensation Increases Were Delineated:</w:t>
      </w:r>
    </w:p>
    <w:p w14:paraId="1FE0A089"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63%</w:t>
      </w:r>
      <w:r w:rsidRPr="00D77F97">
        <w:rPr>
          <w:rFonts w:ascii="Times New Roman" w:eastAsia="Times New Roman" w:hAnsi="Times New Roman" w:cs="Times New Roman"/>
        </w:rPr>
        <w:t xml:space="preserve"> provided a universal increase.</w:t>
      </w:r>
    </w:p>
    <w:p w14:paraId="077B71CD"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9%</w:t>
      </w:r>
      <w:r w:rsidRPr="00D77F97">
        <w:rPr>
          <w:rFonts w:ascii="Times New Roman" w:eastAsia="Times New Roman" w:hAnsi="Times New Roman" w:cs="Times New Roman"/>
        </w:rPr>
        <w:t xml:space="preserve"> delineated increases by job classification.</w:t>
      </w:r>
    </w:p>
    <w:p w14:paraId="25C98AA2"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28%</w:t>
      </w:r>
      <w:r w:rsidRPr="00D77F97">
        <w:rPr>
          <w:rFonts w:ascii="Times New Roman" w:eastAsia="Times New Roman" w:hAnsi="Times New Roman" w:cs="Times New Roman"/>
        </w:rPr>
        <w:t xml:space="preserve"> delineated increases by a combination of universal and by job classification.</w:t>
      </w:r>
    </w:p>
    <w:p w14:paraId="3FD8356E" w14:textId="77777777" w:rsidR="006662B9" w:rsidRPr="00D77F97" w:rsidRDefault="006662B9" w:rsidP="006662B9">
      <w:pPr>
        <w:widowControl/>
        <w:numPr>
          <w:ilvl w:val="0"/>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Changes to the District’s Certified Staff Salary Schedule:</w:t>
      </w:r>
    </w:p>
    <w:p w14:paraId="648688DD"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77%</w:t>
      </w:r>
      <w:r w:rsidRPr="00D77F97">
        <w:rPr>
          <w:rFonts w:ascii="Times New Roman" w:eastAsia="Times New Roman" w:hAnsi="Times New Roman" w:cs="Times New Roman"/>
        </w:rPr>
        <w:t xml:space="preserve"> provided a percentage rate increase.</w:t>
      </w:r>
    </w:p>
    <w:p w14:paraId="183D6034"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7%</w:t>
      </w:r>
      <w:r w:rsidRPr="00D77F97">
        <w:rPr>
          <w:rFonts w:ascii="Times New Roman" w:eastAsia="Times New Roman" w:hAnsi="Times New Roman" w:cs="Times New Roman"/>
        </w:rPr>
        <w:t xml:space="preserve"> provided a flat amount increase.</w:t>
      </w:r>
    </w:p>
    <w:p w14:paraId="05A05D2C"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16%</w:t>
      </w:r>
      <w:r w:rsidRPr="00D77F97">
        <w:rPr>
          <w:rFonts w:ascii="Times New Roman" w:eastAsia="Times New Roman" w:hAnsi="Times New Roman" w:cs="Times New Roman"/>
        </w:rPr>
        <w:t xml:space="preserve"> provided a combination of percentage rate and flat amount increase.</w:t>
      </w:r>
    </w:p>
    <w:p w14:paraId="74230FE3" w14:textId="77777777" w:rsidR="006662B9" w:rsidRPr="00D77F97" w:rsidRDefault="006662B9" w:rsidP="006662B9">
      <w:pPr>
        <w:widowControl/>
        <w:numPr>
          <w:ilvl w:val="0"/>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Changes to the District’s Classified Staff Salary Schedule:</w:t>
      </w:r>
    </w:p>
    <w:p w14:paraId="00256C6F"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51%</w:t>
      </w:r>
      <w:r w:rsidRPr="00D77F97">
        <w:rPr>
          <w:rFonts w:ascii="Times New Roman" w:eastAsia="Times New Roman" w:hAnsi="Times New Roman" w:cs="Times New Roman"/>
        </w:rPr>
        <w:t xml:space="preserve"> provided a percentage rate increase.</w:t>
      </w:r>
    </w:p>
    <w:p w14:paraId="36BD8045"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19%</w:t>
      </w:r>
      <w:r w:rsidRPr="00D77F97">
        <w:rPr>
          <w:rFonts w:ascii="Times New Roman" w:eastAsia="Times New Roman" w:hAnsi="Times New Roman" w:cs="Times New Roman"/>
        </w:rPr>
        <w:t xml:space="preserve"> provided a flat amount increase.</w:t>
      </w:r>
    </w:p>
    <w:p w14:paraId="1EEE9569" w14:textId="77777777" w:rsidR="006662B9" w:rsidRPr="00D77F97" w:rsidRDefault="006662B9" w:rsidP="006662B9">
      <w:pPr>
        <w:widowControl/>
        <w:numPr>
          <w:ilvl w:val="1"/>
          <w:numId w:val="1"/>
        </w:numPr>
        <w:autoSpaceDE/>
        <w:autoSpaceDN/>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b/>
          <w:bCs/>
        </w:rPr>
        <w:t>30%</w:t>
      </w:r>
      <w:r w:rsidRPr="00D77F97">
        <w:rPr>
          <w:rFonts w:ascii="Times New Roman" w:eastAsia="Times New Roman" w:hAnsi="Times New Roman" w:cs="Times New Roman"/>
        </w:rPr>
        <w:t xml:space="preserve"> provided a combination of percentage rate and flat amount increase.</w:t>
      </w:r>
    </w:p>
    <w:p w14:paraId="32CCB3C6" w14:textId="7347449C" w:rsidR="006662B9" w:rsidRPr="00D77F97" w:rsidRDefault="006662B9" w:rsidP="00D72287">
      <w:pPr>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rPr>
        <w:t xml:space="preserve">This report summarizes the findings of the KDE survey on salary information required by HB6, highlighting the types and amounts of compensation increases adopted by local boards, as well as the </w:t>
      </w:r>
      <w:proofErr w:type="gramStart"/>
      <w:r w:rsidRPr="00D77F97">
        <w:rPr>
          <w:rFonts w:ascii="Times New Roman" w:eastAsia="Times New Roman" w:hAnsi="Times New Roman" w:cs="Times New Roman"/>
        </w:rPr>
        <w:t>manner in which</w:t>
      </w:r>
      <w:proofErr w:type="gramEnd"/>
      <w:r w:rsidRPr="00D77F97">
        <w:rPr>
          <w:rFonts w:ascii="Times New Roman" w:eastAsia="Times New Roman" w:hAnsi="Times New Roman" w:cs="Times New Roman"/>
        </w:rPr>
        <w:t xml:space="preserve"> these increases were delineated.</w:t>
      </w:r>
    </w:p>
    <w:p w14:paraId="36B16B05" w14:textId="0DC2EAC4" w:rsidR="00D72287" w:rsidRPr="00D77F97" w:rsidRDefault="00D72287" w:rsidP="00D72287">
      <w:pPr>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rPr>
        <w:t>Should you have any questions</w:t>
      </w:r>
      <w:r w:rsidR="00A9549E" w:rsidRPr="00D77F97">
        <w:rPr>
          <w:rFonts w:ascii="Times New Roman" w:eastAsia="Times New Roman" w:hAnsi="Times New Roman" w:cs="Times New Roman"/>
        </w:rPr>
        <w:t xml:space="preserve"> or if I can be of any additional assistance</w:t>
      </w:r>
      <w:r w:rsidRPr="00D77F97">
        <w:rPr>
          <w:rFonts w:ascii="Times New Roman" w:eastAsia="Times New Roman" w:hAnsi="Times New Roman" w:cs="Times New Roman"/>
        </w:rPr>
        <w:t>, please do not hesitate to contact me</w:t>
      </w:r>
      <w:r w:rsidR="00A9549E" w:rsidRPr="00D77F97">
        <w:rPr>
          <w:rFonts w:ascii="Times New Roman" w:eastAsia="Times New Roman" w:hAnsi="Times New Roman" w:cs="Times New Roman"/>
        </w:rPr>
        <w:t>.</w:t>
      </w:r>
    </w:p>
    <w:p w14:paraId="36B6AF97" w14:textId="33ADD42F" w:rsidR="00D72287" w:rsidRPr="00D77F97" w:rsidRDefault="00A9549E" w:rsidP="00D72287">
      <w:pPr>
        <w:spacing w:before="100" w:beforeAutospacing="1" w:after="100" w:afterAutospacing="1"/>
        <w:rPr>
          <w:rFonts w:ascii="Times New Roman" w:eastAsia="Times New Roman" w:hAnsi="Times New Roman" w:cs="Times New Roman"/>
        </w:rPr>
      </w:pPr>
      <w:r w:rsidRPr="00D77F97">
        <w:rPr>
          <w:rFonts w:ascii="Times New Roman" w:eastAsia="Times New Roman" w:hAnsi="Times New Roman" w:cs="Times New Roman"/>
        </w:rPr>
        <w:t xml:space="preserve">Sincerely, </w:t>
      </w:r>
    </w:p>
    <w:p w14:paraId="7B74BCD7" w14:textId="1A8A03B7" w:rsidR="00A9549E" w:rsidRPr="00D77F97" w:rsidRDefault="00EE607C" w:rsidP="00D72287">
      <w:pPr>
        <w:spacing w:before="100" w:beforeAutospacing="1" w:after="100" w:afterAutospacing="1"/>
        <w:rPr>
          <w:rFonts w:ascii="Times New Roman" w:eastAsia="Times New Roman" w:hAnsi="Times New Roman" w:cs="Times New Roman"/>
        </w:rPr>
      </w:pPr>
      <w:r>
        <w:rPr>
          <w:noProof/>
        </w:rPr>
        <w:drawing>
          <wp:inline distT="0" distB="0" distL="0" distR="0" wp14:anchorId="320AA511" wp14:editId="5AA58271">
            <wp:extent cx="2771775" cy="1276350"/>
            <wp:effectExtent l="0" t="0" r="9525" b="0"/>
            <wp:docPr id="208169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775" cy="1276350"/>
                    </a:xfrm>
                    <a:prstGeom prst="rect">
                      <a:avLst/>
                    </a:prstGeom>
                    <a:noFill/>
                    <a:ln>
                      <a:noFill/>
                    </a:ln>
                  </pic:spPr>
                </pic:pic>
              </a:graphicData>
            </a:graphic>
          </wp:inline>
        </w:drawing>
      </w:r>
    </w:p>
    <w:p w14:paraId="02B11F95" w14:textId="13AC44D4"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Matthew T. Ross</w:t>
      </w:r>
    </w:p>
    <w:p w14:paraId="759F701A" w14:textId="62182D95"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Associate Commissioner,</w:t>
      </w:r>
    </w:p>
    <w:p w14:paraId="22B034B0" w14:textId="4A773103" w:rsidR="00A9549E" w:rsidRPr="00D77F97" w:rsidRDefault="00A9549E" w:rsidP="00A9549E">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Office of Finance and Operations</w:t>
      </w:r>
    </w:p>
    <w:p w14:paraId="6E8E0B71" w14:textId="3D58EACE" w:rsidR="00A9549E" w:rsidRPr="00D77F97" w:rsidRDefault="00A34233" w:rsidP="00A9549E">
      <w:pPr>
        <w:spacing w:before="100" w:beforeAutospacing="1" w:after="100" w:afterAutospacing="1"/>
        <w:contextualSpacing/>
        <w:rPr>
          <w:rFonts w:ascii="Times New Roman" w:eastAsia="Times New Roman" w:hAnsi="Times New Roman" w:cs="Times New Roman"/>
        </w:rPr>
      </w:pPr>
      <w:hyperlink r:id="rId14" w:history="1">
        <w:r w:rsidR="00A9549E" w:rsidRPr="00D77F97">
          <w:rPr>
            <w:rStyle w:val="Hyperlink"/>
            <w:rFonts w:ascii="Times New Roman" w:eastAsia="Times New Roman" w:hAnsi="Times New Roman" w:cs="Times New Roman"/>
          </w:rPr>
          <w:t>Matt.ross@education.ky.gov</w:t>
        </w:r>
      </w:hyperlink>
    </w:p>
    <w:p w14:paraId="1B351A70" w14:textId="3DF24F28" w:rsidR="00A234EB" w:rsidRPr="00D77F97" w:rsidRDefault="002F0AFD" w:rsidP="008517B0">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502-319-4998 ext. 4321</w:t>
      </w:r>
    </w:p>
    <w:p w14:paraId="4A557B6F" w14:textId="652EBFBB" w:rsidR="00D77F97" w:rsidRPr="00D77F97" w:rsidRDefault="00D77F97" w:rsidP="008517B0">
      <w:pPr>
        <w:spacing w:before="100" w:beforeAutospacing="1" w:after="100" w:afterAutospacing="1"/>
        <w:contextualSpacing/>
        <w:rPr>
          <w:rFonts w:ascii="Times New Roman" w:eastAsia="Times New Roman" w:hAnsi="Times New Roman" w:cs="Times New Roman"/>
        </w:rPr>
      </w:pPr>
    </w:p>
    <w:p w14:paraId="13BCD77D" w14:textId="0AF31547" w:rsidR="00D77F97" w:rsidRPr="008517B0" w:rsidRDefault="008517B0" w:rsidP="008517B0">
      <w:pPr>
        <w:spacing w:before="100" w:beforeAutospacing="1" w:after="100" w:afterAutospacing="1"/>
        <w:contextualSpacing/>
        <w:rPr>
          <w:rFonts w:ascii="Times New Roman" w:eastAsia="Times New Roman" w:hAnsi="Times New Roman" w:cs="Times New Roman"/>
        </w:rPr>
      </w:pPr>
      <w:r w:rsidRPr="00D77F97">
        <w:rPr>
          <w:rFonts w:ascii="Times New Roman" w:eastAsia="Times New Roman" w:hAnsi="Times New Roman" w:cs="Times New Roman"/>
        </w:rPr>
        <w:t>Attachment</w:t>
      </w:r>
    </w:p>
    <w:sectPr w:rsidR="00D77F97" w:rsidRPr="008517B0" w:rsidSect="00853FF3">
      <w:headerReference w:type="default" r:id="rId1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C7A0D" w14:textId="77777777" w:rsidR="00C05DC3" w:rsidRDefault="00C05DC3" w:rsidP="007D1D43">
      <w:r>
        <w:separator/>
      </w:r>
    </w:p>
  </w:endnote>
  <w:endnote w:type="continuationSeparator" w:id="0">
    <w:p w14:paraId="78EB5136" w14:textId="77777777" w:rsidR="00C05DC3" w:rsidRDefault="00C05DC3" w:rsidP="007D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C24F" w14:textId="77777777" w:rsidR="005B1DFA" w:rsidRDefault="005B1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71D13" w14:textId="77777777" w:rsidR="005B1DFA" w:rsidRDefault="005B1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AD477" w14:textId="51C60496" w:rsidR="00F66E22" w:rsidRDefault="00F66E22" w:rsidP="00C1515A">
    <w:pPr>
      <w:tabs>
        <w:tab w:val="left" w:pos="8433"/>
      </w:tabs>
      <w:ind w:right="10"/>
    </w:pPr>
    <w:r>
      <w:rPr>
        <w:noProof/>
      </w:rPr>
      <w:drawing>
        <wp:anchor distT="0" distB="0" distL="114300" distR="114300" simplePos="0" relativeHeight="251667456" behindDoc="0" locked="0" layoutInCell="1" allowOverlap="1" wp14:anchorId="0E937960" wp14:editId="4AA4092D">
          <wp:simplePos x="0" y="0"/>
          <wp:positionH relativeFrom="page">
            <wp:posOffset>3297555</wp:posOffset>
          </wp:positionH>
          <wp:positionV relativeFrom="paragraph">
            <wp:posOffset>-168275</wp:posOffset>
          </wp:positionV>
          <wp:extent cx="1085850" cy="610235"/>
          <wp:effectExtent l="0" t="0" r="0" b="0"/>
          <wp:wrapThrough wrapText="bothSides">
            <wp:wrapPolygon edited="0">
              <wp:start x="0" y="0"/>
              <wp:lineTo x="0" y="20903"/>
              <wp:lineTo x="21221" y="20903"/>
              <wp:lineTo x="21221" y="0"/>
              <wp:lineTo x="0" y="0"/>
            </wp:wrapPolygon>
          </wp:wrapThrough>
          <wp:docPr id="2010356113" name="Picture 1" descr="Gov. Beshear, Lt. Gov. Coleman provide Team Kentucky update - WNKY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 Beshear, Lt. Gov. Coleman provide Team Kentucky update - WNKY News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102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36A"/>
        <w:spacing w:val="-2"/>
        <w:sz w:val="18"/>
      </w:rPr>
      <w:t>#TeamKDE#TeamKentucky</w:t>
    </w:r>
    <w:r>
      <w:rPr>
        <w:color w:val="44536A"/>
        <w:sz w:val="18"/>
      </w:rPr>
      <w:tab/>
    </w:r>
    <w:r>
      <w:rPr>
        <w:color w:val="44536A"/>
        <w:spacing w:val="-6"/>
        <w:sz w:val="18"/>
      </w:rPr>
      <w:t>An</w:t>
    </w:r>
    <w:r>
      <w:rPr>
        <w:color w:val="44536A"/>
        <w:spacing w:val="2"/>
        <w:sz w:val="18"/>
      </w:rPr>
      <w:t xml:space="preserve"> </w:t>
    </w:r>
    <w:r>
      <w:rPr>
        <w:color w:val="44536A"/>
        <w:spacing w:val="-6"/>
        <w:sz w:val="18"/>
      </w:rPr>
      <w:t>Equal</w:t>
    </w:r>
    <w:r>
      <w:rPr>
        <w:color w:val="44536A"/>
        <w:spacing w:val="3"/>
        <w:sz w:val="18"/>
      </w:rPr>
      <w:t xml:space="preserve"> </w:t>
    </w:r>
    <w:r>
      <w:rPr>
        <w:color w:val="44536A"/>
        <w:spacing w:val="-6"/>
        <w:sz w:val="18"/>
      </w:rPr>
      <w:t>Opportunity</w:t>
    </w:r>
    <w:r>
      <w:rPr>
        <w:color w:val="44536A"/>
        <w:sz w:val="18"/>
      </w:rPr>
      <w:t xml:space="preserve"> </w:t>
    </w:r>
    <w:r>
      <w:rPr>
        <w:color w:val="44536A"/>
        <w:spacing w:val="-6"/>
        <w:sz w:val="18"/>
      </w:rPr>
      <w:t>Employer</w:t>
    </w:r>
    <w:r>
      <w:rPr>
        <w:color w:val="44536A"/>
        <w:spacing w:val="3"/>
        <w:sz w:val="18"/>
      </w:rPr>
      <w:t xml:space="preserve"> </w:t>
    </w:r>
    <w:r>
      <w:rPr>
        <w:color w:val="44536A"/>
        <w:spacing w:val="-6"/>
        <w:sz w:val="18"/>
      </w:rPr>
      <w:t>M/F/D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C5063" w14:textId="77777777" w:rsidR="00C05DC3" w:rsidRDefault="00C05DC3" w:rsidP="007D1D43">
      <w:r>
        <w:separator/>
      </w:r>
    </w:p>
  </w:footnote>
  <w:footnote w:type="continuationSeparator" w:id="0">
    <w:p w14:paraId="5D5C9F76" w14:textId="77777777" w:rsidR="00C05DC3" w:rsidRDefault="00C05DC3" w:rsidP="007D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02B38" w14:textId="77777777" w:rsidR="005B1DFA" w:rsidRDefault="005B1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F1758" w14:textId="75F19316" w:rsidR="00037230" w:rsidRDefault="00263BAA" w:rsidP="005E0CAB">
    <w:pPr>
      <w:pStyle w:val="BodyText"/>
      <w:tabs>
        <w:tab w:val="left" w:pos="8640"/>
      </w:tabs>
      <w:spacing w:before="64" w:line="235" w:lineRule="auto"/>
      <w:ind w:left="105" w:right="38"/>
      <w:rPr>
        <w:color w:val="44536A"/>
      </w:rPr>
    </w:pPr>
    <w:r>
      <w:rPr>
        <w:noProof/>
      </w:rPr>
      <w:drawing>
        <wp:anchor distT="0" distB="0" distL="114300" distR="114300" simplePos="0" relativeHeight="251659264" behindDoc="1" locked="0" layoutInCell="1" allowOverlap="1" wp14:anchorId="71560013" wp14:editId="1CEA9F17">
          <wp:simplePos x="0" y="0"/>
          <wp:positionH relativeFrom="margin">
            <wp:posOffset>3043555</wp:posOffset>
          </wp:positionH>
          <wp:positionV relativeFrom="margin">
            <wp:posOffset>-2037715</wp:posOffset>
          </wp:positionV>
          <wp:extent cx="1117600" cy="1117600"/>
          <wp:effectExtent l="0" t="0" r="6350" b="6350"/>
          <wp:wrapSquare wrapText="bothSides"/>
          <wp:docPr id="1137415615" name="Picture 1137415615"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230">
      <w:rPr>
        <w:color w:val="44536A"/>
      </w:rPr>
      <w:t>Andy</w:t>
    </w:r>
    <w:r w:rsidR="00037230">
      <w:rPr>
        <w:color w:val="44536A"/>
        <w:spacing w:val="-12"/>
      </w:rPr>
      <w:t xml:space="preserve"> </w:t>
    </w:r>
    <w:r w:rsidR="00037230">
      <w:rPr>
        <w:color w:val="44536A"/>
      </w:rPr>
      <w:t>Beshear</w:t>
    </w:r>
    <w:r w:rsidR="00037230">
      <w:rPr>
        <w:color w:val="44536A"/>
        <w:spacing w:val="-2"/>
      </w:rPr>
      <w:tab/>
    </w:r>
    <w:r w:rsidR="00037230">
      <w:rPr>
        <w:color w:val="44536A"/>
      </w:rPr>
      <w:t>Jamie</w:t>
    </w:r>
    <w:r w:rsidR="00037230">
      <w:rPr>
        <w:color w:val="44536A"/>
        <w:spacing w:val="-12"/>
      </w:rPr>
      <w:t xml:space="preserve"> </w:t>
    </w:r>
    <w:r w:rsidR="00037230">
      <w:rPr>
        <w:color w:val="44536A"/>
      </w:rPr>
      <w:t xml:space="preserve">Link </w:t>
    </w:r>
  </w:p>
  <w:p w14:paraId="0CA45873" w14:textId="4509FD1A" w:rsidR="00037230" w:rsidRDefault="00037230" w:rsidP="005E0CAB">
    <w:pPr>
      <w:pStyle w:val="BodyText"/>
      <w:tabs>
        <w:tab w:val="left" w:pos="8640"/>
      </w:tabs>
      <w:spacing w:before="64" w:line="235" w:lineRule="auto"/>
      <w:ind w:left="105" w:right="38"/>
    </w:pPr>
    <w:r>
      <w:rPr>
        <w:color w:val="44536A"/>
      </w:rPr>
      <w:t>Governor</w:t>
    </w:r>
    <w:r>
      <w:rPr>
        <w:color w:val="44536A"/>
      </w:rPr>
      <w:tab/>
    </w:r>
    <w:r>
      <w:rPr>
        <w:color w:val="44536A"/>
        <w:spacing w:val="-2"/>
      </w:rPr>
      <w:t>Secretary</w:t>
    </w:r>
  </w:p>
  <w:p w14:paraId="17E1FB30" w14:textId="23119A2E" w:rsidR="00037230" w:rsidRDefault="00037230" w:rsidP="005E0CAB">
    <w:pPr>
      <w:pStyle w:val="BodyText"/>
      <w:tabs>
        <w:tab w:val="left" w:pos="8640"/>
      </w:tabs>
      <w:spacing w:line="241" w:lineRule="exact"/>
      <w:ind w:left="105"/>
      <w:rPr>
        <w:color w:val="44536A"/>
        <w:spacing w:val="-2"/>
      </w:rPr>
    </w:pPr>
    <w:r>
      <w:rPr>
        <w:color w:val="44536A"/>
      </w:rPr>
      <w:tab/>
      <w:t>Education</w:t>
    </w:r>
    <w:r>
      <w:rPr>
        <w:color w:val="44536A"/>
        <w:spacing w:val="-6"/>
      </w:rPr>
      <w:t xml:space="preserve"> </w:t>
    </w:r>
    <w:r>
      <w:rPr>
        <w:color w:val="44536A"/>
      </w:rPr>
      <w:t>and</w:t>
    </w:r>
    <w:r>
      <w:rPr>
        <w:color w:val="44536A"/>
        <w:spacing w:val="-4"/>
      </w:rPr>
      <w:t xml:space="preserve"> </w:t>
    </w:r>
    <w:r>
      <w:rPr>
        <w:color w:val="44536A"/>
      </w:rPr>
      <w:t>Labor</w:t>
    </w:r>
    <w:r>
      <w:rPr>
        <w:color w:val="44536A"/>
        <w:spacing w:val="-5"/>
      </w:rPr>
      <w:t xml:space="preserve"> </w:t>
    </w:r>
    <w:r>
      <w:rPr>
        <w:color w:val="44536A"/>
        <w:spacing w:val="-2"/>
      </w:rPr>
      <w:t>Cabinet</w:t>
    </w:r>
  </w:p>
  <w:p w14:paraId="789BA39A" w14:textId="77777777" w:rsidR="00263BAA" w:rsidRDefault="00263BAA" w:rsidP="005E0CAB">
    <w:pPr>
      <w:pStyle w:val="BodyText"/>
      <w:tabs>
        <w:tab w:val="left" w:pos="8640"/>
      </w:tabs>
      <w:spacing w:line="241" w:lineRule="exact"/>
      <w:ind w:left="105"/>
      <w:rPr>
        <w:color w:val="44536A"/>
        <w:spacing w:val="-2"/>
      </w:rPr>
    </w:pPr>
  </w:p>
  <w:p w14:paraId="2C0A7316" w14:textId="77777777" w:rsidR="00263BAA" w:rsidRDefault="00263BAA" w:rsidP="005E0CAB">
    <w:pPr>
      <w:pStyle w:val="BodyText"/>
      <w:tabs>
        <w:tab w:val="left" w:pos="8640"/>
      </w:tabs>
      <w:spacing w:line="241" w:lineRule="exact"/>
      <w:ind w:left="105"/>
      <w:rPr>
        <w:color w:val="44536A"/>
        <w:spacing w:val="-2"/>
      </w:rPr>
    </w:pPr>
  </w:p>
  <w:p w14:paraId="0A6D7693" w14:textId="77777777" w:rsidR="009224DD" w:rsidRDefault="009224DD" w:rsidP="005E0CAB">
    <w:pPr>
      <w:pStyle w:val="BodyText"/>
      <w:ind w:left="105" w:right="75"/>
      <w:rPr>
        <w:color w:val="44536A"/>
      </w:rPr>
    </w:pPr>
  </w:p>
  <w:p w14:paraId="78E3A9E9" w14:textId="01D6043E" w:rsidR="00263BAA" w:rsidRDefault="00263BAA" w:rsidP="005E0CAB">
    <w:pPr>
      <w:pStyle w:val="BodyText"/>
      <w:ind w:left="105" w:right="75"/>
      <w:jc w:val="center"/>
    </w:pPr>
    <w:r>
      <w:rPr>
        <w:color w:val="44536A"/>
      </w:rPr>
      <w:t>Dr. Robbie</w:t>
    </w:r>
    <w:r>
      <w:rPr>
        <w:color w:val="44536A"/>
        <w:spacing w:val="-5"/>
      </w:rPr>
      <w:t xml:space="preserve"> </w:t>
    </w:r>
    <w:r>
      <w:rPr>
        <w:color w:val="44536A"/>
      </w:rPr>
      <w:t>Fletcher</w:t>
    </w:r>
  </w:p>
  <w:p w14:paraId="50FA46EE" w14:textId="77777777" w:rsidR="00263BAA" w:rsidRDefault="00263BAA" w:rsidP="005E0CAB">
    <w:pPr>
      <w:pStyle w:val="BodyText"/>
      <w:spacing w:before="17"/>
      <w:ind w:left="105" w:right="75"/>
      <w:jc w:val="center"/>
    </w:pPr>
    <w:r>
      <w:rPr>
        <w:color w:val="44536A"/>
      </w:rPr>
      <w:t>Commissioner</w:t>
    </w:r>
    <w:r>
      <w:rPr>
        <w:color w:val="44536A"/>
        <w:spacing w:val="-7"/>
      </w:rPr>
      <w:t xml:space="preserve"> </w:t>
    </w:r>
    <w:r>
      <w:rPr>
        <w:color w:val="44536A"/>
      </w:rPr>
      <w:t>of</w:t>
    </w:r>
    <w:r>
      <w:rPr>
        <w:color w:val="44536A"/>
        <w:spacing w:val="-9"/>
      </w:rPr>
      <w:t xml:space="preserve"> </w:t>
    </w:r>
    <w:r>
      <w:rPr>
        <w:color w:val="44536A"/>
        <w:spacing w:val="-2"/>
      </w:rPr>
      <w:t>Education</w:t>
    </w:r>
  </w:p>
  <w:p w14:paraId="2C7FF8E5" w14:textId="77777777" w:rsidR="00263BAA" w:rsidRDefault="00263BAA" w:rsidP="005E0CAB">
    <w:pPr>
      <w:pStyle w:val="BodyText"/>
      <w:spacing w:before="31"/>
      <w:ind w:left="105"/>
    </w:pPr>
  </w:p>
  <w:p w14:paraId="447C3A44" w14:textId="77777777" w:rsidR="00263BAA" w:rsidRDefault="00263BAA" w:rsidP="005E0CAB">
    <w:pPr>
      <w:pStyle w:val="BodyText"/>
      <w:ind w:left="105" w:right="75"/>
      <w:jc w:val="center"/>
      <w:rPr>
        <w:color w:val="44536A"/>
        <w:spacing w:val="16"/>
        <w:w w:val="120"/>
      </w:rPr>
    </w:pPr>
    <w:r>
      <w:rPr>
        <w:color w:val="44536A"/>
        <w:spacing w:val="17"/>
        <w:w w:val="120"/>
      </w:rPr>
      <w:t>KENTUCKY</w:t>
    </w:r>
    <w:r>
      <w:rPr>
        <w:color w:val="44536A"/>
        <w:spacing w:val="34"/>
        <w:w w:val="120"/>
      </w:rPr>
      <w:t xml:space="preserve"> </w:t>
    </w:r>
    <w:r>
      <w:rPr>
        <w:color w:val="44536A"/>
        <w:spacing w:val="18"/>
        <w:w w:val="120"/>
      </w:rPr>
      <w:t>DEPARTMENT</w:t>
    </w:r>
    <w:r>
      <w:rPr>
        <w:color w:val="44536A"/>
        <w:spacing w:val="35"/>
        <w:w w:val="120"/>
      </w:rPr>
      <w:t xml:space="preserve"> </w:t>
    </w:r>
    <w:r>
      <w:rPr>
        <w:color w:val="44536A"/>
        <w:spacing w:val="11"/>
        <w:w w:val="120"/>
      </w:rPr>
      <w:t>OF</w:t>
    </w:r>
    <w:r>
      <w:rPr>
        <w:color w:val="44536A"/>
        <w:spacing w:val="29"/>
        <w:w w:val="120"/>
      </w:rPr>
      <w:t xml:space="preserve"> </w:t>
    </w:r>
    <w:r>
      <w:rPr>
        <w:color w:val="44536A"/>
        <w:spacing w:val="16"/>
        <w:w w:val="120"/>
      </w:rPr>
      <w:t>EDUCATION</w:t>
    </w:r>
  </w:p>
  <w:p w14:paraId="582BA232" w14:textId="1381637C" w:rsidR="007D1D43" w:rsidRDefault="00263BAA" w:rsidP="005E0CAB">
    <w:pPr>
      <w:pStyle w:val="BodyText"/>
      <w:ind w:left="105" w:right="75"/>
      <w:jc w:val="center"/>
    </w:pPr>
    <w:r>
      <w:rPr>
        <w:color w:val="44536A"/>
        <w:spacing w:val="-6"/>
        <w:sz w:val="18"/>
      </w:rPr>
      <w:t>300</w:t>
    </w:r>
    <w:r>
      <w:rPr>
        <w:color w:val="44536A"/>
        <w:sz w:val="18"/>
      </w:rPr>
      <w:t xml:space="preserve"> </w:t>
    </w:r>
    <w:r>
      <w:rPr>
        <w:color w:val="44536A"/>
        <w:spacing w:val="-6"/>
        <w:sz w:val="18"/>
      </w:rPr>
      <w:t>Sower</w:t>
    </w:r>
    <w:r>
      <w:rPr>
        <w:color w:val="44536A"/>
        <w:sz w:val="18"/>
      </w:rPr>
      <w:t xml:space="preserve"> </w:t>
    </w:r>
    <w:r>
      <w:rPr>
        <w:color w:val="44536A"/>
        <w:spacing w:val="-6"/>
        <w:sz w:val="18"/>
      </w:rPr>
      <w:t xml:space="preserve">Boulevard </w:t>
    </w:r>
    <w:r>
      <w:rPr>
        <w:rFonts w:ascii="Symbol" w:hAnsi="Symbol"/>
        <w:color w:val="44536A"/>
        <w:spacing w:val="-6"/>
        <w:sz w:val="18"/>
      </w:rPr>
      <w:t></w:t>
    </w:r>
    <w:r>
      <w:rPr>
        <w:rFonts w:ascii="Times New Roman" w:hAnsi="Times New Roman"/>
        <w:color w:val="44536A"/>
        <w:spacing w:val="-6"/>
        <w:sz w:val="18"/>
      </w:rPr>
      <w:t xml:space="preserve"> </w:t>
    </w:r>
    <w:r>
      <w:rPr>
        <w:color w:val="44536A"/>
        <w:spacing w:val="-6"/>
        <w:sz w:val="18"/>
      </w:rPr>
      <w:t>Frankfort,</w:t>
    </w:r>
    <w:r>
      <w:rPr>
        <w:color w:val="44536A"/>
        <w:sz w:val="18"/>
      </w:rPr>
      <w:t xml:space="preserve"> </w:t>
    </w:r>
    <w:r>
      <w:rPr>
        <w:color w:val="44536A"/>
        <w:spacing w:val="-6"/>
        <w:sz w:val="18"/>
      </w:rPr>
      <w:t>Kentucky</w:t>
    </w:r>
    <w:r>
      <w:rPr>
        <w:color w:val="44536A"/>
        <w:sz w:val="18"/>
      </w:rPr>
      <w:t xml:space="preserve"> </w:t>
    </w:r>
    <w:r>
      <w:rPr>
        <w:color w:val="44536A"/>
        <w:spacing w:val="-6"/>
        <w:sz w:val="18"/>
      </w:rPr>
      <w:t>40601</w:t>
    </w:r>
    <w:r>
      <w:rPr>
        <w:color w:val="44536A"/>
        <w:sz w:val="18"/>
      </w:rPr>
      <w:t xml:space="preserve"> </w:t>
    </w:r>
    <w:r>
      <w:rPr>
        <w:color w:val="44536A"/>
        <w:spacing w:val="-2"/>
        <w:sz w:val="18"/>
      </w:rPr>
      <w:t>Phone:</w:t>
    </w:r>
    <w:r>
      <w:rPr>
        <w:color w:val="44536A"/>
        <w:spacing w:val="-3"/>
        <w:sz w:val="18"/>
      </w:rPr>
      <w:t xml:space="preserve"> </w:t>
    </w:r>
    <w:r>
      <w:rPr>
        <w:color w:val="44536A"/>
        <w:spacing w:val="-2"/>
        <w:sz w:val="18"/>
      </w:rPr>
      <w:t>(502)</w:t>
    </w:r>
    <w:r>
      <w:rPr>
        <w:color w:val="44536A"/>
        <w:spacing w:val="-5"/>
        <w:sz w:val="18"/>
      </w:rPr>
      <w:t xml:space="preserve"> </w:t>
    </w:r>
    <w:r>
      <w:rPr>
        <w:color w:val="44536A"/>
        <w:spacing w:val="-2"/>
        <w:sz w:val="18"/>
      </w:rPr>
      <w:t>564-3141</w:t>
    </w:r>
    <w:r>
      <w:rPr>
        <w:color w:val="44536A"/>
        <w:spacing w:val="-8"/>
        <w:sz w:val="18"/>
      </w:rPr>
      <w:t xml:space="preserve"> </w:t>
    </w:r>
    <w:r>
      <w:rPr>
        <w:rFonts w:ascii="Symbol" w:hAnsi="Symbol"/>
        <w:color w:val="44536A"/>
        <w:spacing w:val="-2"/>
        <w:sz w:val="18"/>
      </w:rPr>
      <w:t></w:t>
    </w:r>
    <w:r>
      <w:rPr>
        <w:rFonts w:ascii="Times New Roman" w:hAnsi="Times New Roman"/>
        <w:color w:val="44536A"/>
        <w:spacing w:val="-7"/>
        <w:sz w:val="18"/>
      </w:rPr>
      <w:t xml:space="preserve"> </w:t>
    </w:r>
    <w:hyperlink r:id="rId2">
      <w:r>
        <w:rPr>
          <w:color w:val="44536A"/>
          <w:spacing w:val="-2"/>
          <w:sz w:val="18"/>
        </w:rPr>
        <w:t>www.education.ky.gov</w:t>
      </w:r>
    </w:hyperlink>
    <w:r w:rsidR="007D1D4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B7A05" w14:textId="1F36E1F0" w:rsidR="00561168" w:rsidRDefault="00FB2E4B" w:rsidP="003D6FBA">
    <w:pPr>
      <w:pStyle w:val="BodyText"/>
      <w:tabs>
        <w:tab w:val="left" w:pos="8640"/>
      </w:tabs>
      <w:spacing w:before="64" w:line="235" w:lineRule="auto"/>
      <w:ind w:right="20"/>
      <w:rPr>
        <w:color w:val="44536A"/>
      </w:rPr>
    </w:pPr>
    <w:r>
      <w:rPr>
        <w:noProof/>
      </w:rPr>
      <w:drawing>
        <wp:anchor distT="0" distB="0" distL="114300" distR="114300" simplePos="0" relativeHeight="251663360" behindDoc="1" locked="0" layoutInCell="1" allowOverlap="1" wp14:anchorId="49129AF7" wp14:editId="4E134E2C">
          <wp:simplePos x="0" y="0"/>
          <wp:positionH relativeFrom="margin">
            <wp:align>center</wp:align>
          </wp:positionH>
          <wp:positionV relativeFrom="paragraph">
            <wp:posOffset>-152072</wp:posOffset>
          </wp:positionV>
          <wp:extent cx="1117600" cy="1117600"/>
          <wp:effectExtent l="0" t="0" r="6350" b="6350"/>
          <wp:wrapNone/>
          <wp:docPr id="583910112" name="Picture 583910112"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1168">
      <w:rPr>
        <w:color w:val="44536A"/>
      </w:rPr>
      <w:t>Andy</w:t>
    </w:r>
    <w:r w:rsidR="00561168">
      <w:rPr>
        <w:color w:val="44536A"/>
        <w:spacing w:val="-12"/>
      </w:rPr>
      <w:t xml:space="preserve"> </w:t>
    </w:r>
    <w:r w:rsidR="00561168">
      <w:rPr>
        <w:color w:val="44536A"/>
      </w:rPr>
      <w:t>Beshear</w:t>
    </w:r>
    <w:r w:rsidR="00561168">
      <w:rPr>
        <w:color w:val="44536A"/>
        <w:spacing w:val="-2"/>
      </w:rPr>
      <w:tab/>
    </w:r>
    <w:r w:rsidR="00561168">
      <w:rPr>
        <w:color w:val="44536A"/>
      </w:rPr>
      <w:t>Jamie</w:t>
    </w:r>
    <w:r w:rsidR="00561168">
      <w:rPr>
        <w:color w:val="44536A"/>
        <w:spacing w:val="-12"/>
      </w:rPr>
      <w:t xml:space="preserve"> </w:t>
    </w:r>
    <w:r w:rsidR="00561168">
      <w:rPr>
        <w:color w:val="44536A"/>
      </w:rPr>
      <w:t xml:space="preserve">Link </w:t>
    </w:r>
  </w:p>
  <w:p w14:paraId="3F94FA91" w14:textId="177FDC66" w:rsidR="00561168" w:rsidRDefault="00561168" w:rsidP="003D6FBA">
    <w:pPr>
      <w:pStyle w:val="BodyText"/>
      <w:tabs>
        <w:tab w:val="left" w:pos="8640"/>
      </w:tabs>
      <w:spacing w:before="64" w:line="235" w:lineRule="auto"/>
      <w:ind w:right="20"/>
    </w:pPr>
    <w:r>
      <w:rPr>
        <w:color w:val="44536A"/>
      </w:rPr>
      <w:t>Governor</w:t>
    </w:r>
    <w:r>
      <w:rPr>
        <w:color w:val="44536A"/>
      </w:rPr>
      <w:tab/>
    </w:r>
    <w:r>
      <w:rPr>
        <w:color w:val="44536A"/>
        <w:spacing w:val="-2"/>
      </w:rPr>
      <w:t>Secretary</w:t>
    </w:r>
  </w:p>
  <w:p w14:paraId="515D63F7" w14:textId="77777777" w:rsidR="00561168" w:rsidRDefault="00561168" w:rsidP="003D6FBA">
    <w:pPr>
      <w:pStyle w:val="BodyText"/>
      <w:tabs>
        <w:tab w:val="left" w:pos="8640"/>
      </w:tabs>
      <w:spacing w:line="241" w:lineRule="exact"/>
      <w:ind w:right="20"/>
      <w:rPr>
        <w:color w:val="44536A"/>
        <w:spacing w:val="-2"/>
      </w:rPr>
    </w:pPr>
    <w:r>
      <w:rPr>
        <w:color w:val="44536A"/>
      </w:rPr>
      <w:tab/>
      <w:t>Education</w:t>
    </w:r>
    <w:r>
      <w:rPr>
        <w:color w:val="44536A"/>
        <w:spacing w:val="-6"/>
      </w:rPr>
      <w:t xml:space="preserve"> </w:t>
    </w:r>
    <w:r>
      <w:rPr>
        <w:color w:val="44536A"/>
      </w:rPr>
      <w:t>and</w:t>
    </w:r>
    <w:r>
      <w:rPr>
        <w:color w:val="44536A"/>
        <w:spacing w:val="-4"/>
      </w:rPr>
      <w:t xml:space="preserve"> </w:t>
    </w:r>
    <w:r>
      <w:rPr>
        <w:color w:val="44536A"/>
      </w:rPr>
      <w:t>Labor</w:t>
    </w:r>
    <w:r>
      <w:rPr>
        <w:color w:val="44536A"/>
        <w:spacing w:val="-5"/>
      </w:rPr>
      <w:t xml:space="preserve"> </w:t>
    </w:r>
    <w:r>
      <w:rPr>
        <w:color w:val="44536A"/>
        <w:spacing w:val="-2"/>
      </w:rPr>
      <w:t>Cabinet</w:t>
    </w:r>
  </w:p>
  <w:p w14:paraId="072EB90F" w14:textId="77777777" w:rsidR="00FB2E4B" w:rsidRDefault="00FB2E4B" w:rsidP="003D6FBA">
    <w:pPr>
      <w:pStyle w:val="BodyText"/>
      <w:tabs>
        <w:tab w:val="left" w:pos="8640"/>
      </w:tabs>
      <w:spacing w:line="241" w:lineRule="exact"/>
      <w:ind w:right="20"/>
      <w:rPr>
        <w:color w:val="44536A"/>
        <w:spacing w:val="-2"/>
      </w:rPr>
    </w:pPr>
  </w:p>
  <w:p w14:paraId="51023E71" w14:textId="77777777" w:rsidR="00FB2E4B" w:rsidRDefault="00FB2E4B" w:rsidP="003D6FBA">
    <w:pPr>
      <w:pStyle w:val="BodyText"/>
      <w:tabs>
        <w:tab w:val="left" w:pos="8640"/>
      </w:tabs>
      <w:spacing w:line="241" w:lineRule="exact"/>
      <w:ind w:right="20"/>
      <w:rPr>
        <w:color w:val="44536A"/>
        <w:spacing w:val="-2"/>
      </w:rPr>
    </w:pPr>
  </w:p>
  <w:p w14:paraId="0CBFABBC" w14:textId="77777777" w:rsidR="00FB2E4B" w:rsidRDefault="00FB2E4B" w:rsidP="003D6FBA">
    <w:pPr>
      <w:pStyle w:val="BodyText"/>
      <w:tabs>
        <w:tab w:val="left" w:pos="8640"/>
      </w:tabs>
      <w:spacing w:line="241" w:lineRule="exact"/>
      <w:ind w:right="20"/>
      <w:rPr>
        <w:color w:val="44536A"/>
        <w:spacing w:val="-2"/>
      </w:rPr>
    </w:pPr>
  </w:p>
  <w:p w14:paraId="2DEB48EF" w14:textId="77777777" w:rsidR="00F66E22" w:rsidRDefault="00F66E22" w:rsidP="003D6FBA">
    <w:pPr>
      <w:pStyle w:val="BodyText"/>
      <w:ind w:right="20"/>
      <w:jc w:val="center"/>
      <w:rPr>
        <w:color w:val="44536A"/>
      </w:rPr>
    </w:pPr>
  </w:p>
  <w:p w14:paraId="32F781EB" w14:textId="6368289F" w:rsidR="00561168" w:rsidRDefault="00561168" w:rsidP="003D6FBA">
    <w:pPr>
      <w:pStyle w:val="BodyText"/>
      <w:ind w:right="20"/>
      <w:jc w:val="center"/>
    </w:pPr>
    <w:r>
      <w:rPr>
        <w:color w:val="44536A"/>
      </w:rPr>
      <w:t>Dr. Robbie</w:t>
    </w:r>
    <w:r>
      <w:rPr>
        <w:color w:val="44536A"/>
        <w:spacing w:val="-5"/>
      </w:rPr>
      <w:t xml:space="preserve"> </w:t>
    </w:r>
    <w:r>
      <w:rPr>
        <w:color w:val="44536A"/>
      </w:rPr>
      <w:t>Fletcher</w:t>
    </w:r>
  </w:p>
  <w:p w14:paraId="5C3FEA63" w14:textId="77777777" w:rsidR="00561168" w:rsidRDefault="00561168" w:rsidP="003D6FBA">
    <w:pPr>
      <w:pStyle w:val="BodyText"/>
      <w:spacing w:before="17"/>
      <w:ind w:right="20"/>
      <w:jc w:val="center"/>
    </w:pPr>
    <w:r>
      <w:rPr>
        <w:color w:val="44536A"/>
      </w:rPr>
      <w:t>Commissioner</w:t>
    </w:r>
    <w:r>
      <w:rPr>
        <w:color w:val="44536A"/>
        <w:spacing w:val="-7"/>
      </w:rPr>
      <w:t xml:space="preserve"> </w:t>
    </w:r>
    <w:r>
      <w:rPr>
        <w:color w:val="44536A"/>
      </w:rPr>
      <w:t>of</w:t>
    </w:r>
    <w:r>
      <w:rPr>
        <w:color w:val="44536A"/>
        <w:spacing w:val="-9"/>
      </w:rPr>
      <w:t xml:space="preserve"> </w:t>
    </w:r>
    <w:r>
      <w:rPr>
        <w:color w:val="44536A"/>
        <w:spacing w:val="-2"/>
      </w:rPr>
      <w:t>Education</w:t>
    </w:r>
  </w:p>
  <w:p w14:paraId="1B0FC5E3" w14:textId="77777777" w:rsidR="00561168" w:rsidRDefault="00561168" w:rsidP="003D6FBA">
    <w:pPr>
      <w:pStyle w:val="BodyText"/>
      <w:spacing w:before="31"/>
      <w:ind w:right="20"/>
      <w:jc w:val="center"/>
    </w:pPr>
  </w:p>
  <w:p w14:paraId="47275AD9" w14:textId="77777777" w:rsidR="00561168" w:rsidRDefault="00561168" w:rsidP="003D6FBA">
    <w:pPr>
      <w:pStyle w:val="BodyText"/>
      <w:ind w:right="20"/>
      <w:jc w:val="center"/>
      <w:rPr>
        <w:color w:val="44536A"/>
        <w:spacing w:val="16"/>
        <w:w w:val="120"/>
      </w:rPr>
    </w:pPr>
    <w:r>
      <w:rPr>
        <w:color w:val="44536A"/>
        <w:spacing w:val="17"/>
        <w:w w:val="120"/>
      </w:rPr>
      <w:t>KENTUCKY</w:t>
    </w:r>
    <w:r>
      <w:rPr>
        <w:color w:val="44536A"/>
        <w:spacing w:val="34"/>
        <w:w w:val="120"/>
      </w:rPr>
      <w:t xml:space="preserve"> </w:t>
    </w:r>
    <w:r>
      <w:rPr>
        <w:color w:val="44536A"/>
        <w:spacing w:val="18"/>
        <w:w w:val="120"/>
      </w:rPr>
      <w:t>DEPARTMENT</w:t>
    </w:r>
    <w:r>
      <w:rPr>
        <w:color w:val="44536A"/>
        <w:spacing w:val="35"/>
        <w:w w:val="120"/>
      </w:rPr>
      <w:t xml:space="preserve"> </w:t>
    </w:r>
    <w:r>
      <w:rPr>
        <w:color w:val="44536A"/>
        <w:spacing w:val="11"/>
        <w:w w:val="120"/>
      </w:rPr>
      <w:t>OF</w:t>
    </w:r>
    <w:r>
      <w:rPr>
        <w:color w:val="44536A"/>
        <w:spacing w:val="29"/>
        <w:w w:val="120"/>
      </w:rPr>
      <w:t xml:space="preserve"> </w:t>
    </w:r>
    <w:r>
      <w:rPr>
        <w:color w:val="44536A"/>
        <w:spacing w:val="16"/>
        <w:w w:val="120"/>
      </w:rPr>
      <w:t>EDUCATION</w:t>
    </w:r>
  </w:p>
  <w:p w14:paraId="2A3BBB79" w14:textId="367C6BEC" w:rsidR="00561168" w:rsidRDefault="00561168" w:rsidP="00F66E22">
    <w:pPr>
      <w:pStyle w:val="BodyText"/>
      <w:ind w:right="20"/>
      <w:jc w:val="center"/>
    </w:pPr>
    <w:r>
      <w:rPr>
        <w:color w:val="44536A"/>
        <w:spacing w:val="-6"/>
        <w:sz w:val="18"/>
      </w:rPr>
      <w:t>300</w:t>
    </w:r>
    <w:r>
      <w:rPr>
        <w:color w:val="44536A"/>
        <w:sz w:val="18"/>
      </w:rPr>
      <w:t xml:space="preserve"> </w:t>
    </w:r>
    <w:r>
      <w:rPr>
        <w:color w:val="44536A"/>
        <w:spacing w:val="-6"/>
        <w:sz w:val="18"/>
      </w:rPr>
      <w:t>Sower</w:t>
    </w:r>
    <w:r>
      <w:rPr>
        <w:color w:val="44536A"/>
        <w:sz w:val="18"/>
      </w:rPr>
      <w:t xml:space="preserve"> </w:t>
    </w:r>
    <w:r>
      <w:rPr>
        <w:color w:val="44536A"/>
        <w:spacing w:val="-6"/>
        <w:sz w:val="18"/>
      </w:rPr>
      <w:t xml:space="preserve">Boulevard </w:t>
    </w:r>
    <w:r>
      <w:rPr>
        <w:rFonts w:ascii="Symbol" w:hAnsi="Symbol"/>
        <w:color w:val="44536A"/>
        <w:spacing w:val="-6"/>
        <w:sz w:val="18"/>
      </w:rPr>
      <w:t></w:t>
    </w:r>
    <w:r>
      <w:rPr>
        <w:rFonts w:ascii="Times New Roman" w:hAnsi="Times New Roman"/>
        <w:color w:val="44536A"/>
        <w:spacing w:val="-6"/>
        <w:sz w:val="18"/>
      </w:rPr>
      <w:t xml:space="preserve"> </w:t>
    </w:r>
    <w:r>
      <w:rPr>
        <w:color w:val="44536A"/>
        <w:spacing w:val="-6"/>
        <w:sz w:val="18"/>
      </w:rPr>
      <w:t>Frankfort,</w:t>
    </w:r>
    <w:r>
      <w:rPr>
        <w:color w:val="44536A"/>
        <w:sz w:val="18"/>
      </w:rPr>
      <w:t xml:space="preserve"> </w:t>
    </w:r>
    <w:r>
      <w:rPr>
        <w:color w:val="44536A"/>
        <w:spacing w:val="-6"/>
        <w:sz w:val="18"/>
      </w:rPr>
      <w:t>Kentucky</w:t>
    </w:r>
    <w:r>
      <w:rPr>
        <w:color w:val="44536A"/>
        <w:sz w:val="18"/>
      </w:rPr>
      <w:t xml:space="preserve"> </w:t>
    </w:r>
    <w:r>
      <w:rPr>
        <w:color w:val="44536A"/>
        <w:spacing w:val="-6"/>
        <w:sz w:val="18"/>
      </w:rPr>
      <w:t>40601</w:t>
    </w:r>
    <w:r>
      <w:rPr>
        <w:color w:val="44536A"/>
        <w:sz w:val="18"/>
      </w:rPr>
      <w:t xml:space="preserve"> </w:t>
    </w:r>
    <w:r>
      <w:rPr>
        <w:color w:val="44536A"/>
        <w:spacing w:val="-2"/>
        <w:sz w:val="18"/>
      </w:rPr>
      <w:t>Phone:</w:t>
    </w:r>
    <w:r>
      <w:rPr>
        <w:color w:val="44536A"/>
        <w:spacing w:val="-3"/>
        <w:sz w:val="18"/>
      </w:rPr>
      <w:t xml:space="preserve"> </w:t>
    </w:r>
    <w:r>
      <w:rPr>
        <w:color w:val="44536A"/>
        <w:spacing w:val="-2"/>
        <w:sz w:val="18"/>
      </w:rPr>
      <w:t>(502)</w:t>
    </w:r>
    <w:r>
      <w:rPr>
        <w:color w:val="44536A"/>
        <w:spacing w:val="-5"/>
        <w:sz w:val="18"/>
      </w:rPr>
      <w:t xml:space="preserve"> </w:t>
    </w:r>
    <w:r>
      <w:rPr>
        <w:color w:val="44536A"/>
        <w:spacing w:val="-2"/>
        <w:sz w:val="18"/>
      </w:rPr>
      <w:t>564-3141</w:t>
    </w:r>
    <w:r>
      <w:rPr>
        <w:color w:val="44536A"/>
        <w:spacing w:val="-8"/>
        <w:sz w:val="18"/>
      </w:rPr>
      <w:t xml:space="preserve"> </w:t>
    </w:r>
    <w:r>
      <w:rPr>
        <w:rFonts w:ascii="Symbol" w:hAnsi="Symbol"/>
        <w:color w:val="44536A"/>
        <w:spacing w:val="-2"/>
        <w:sz w:val="18"/>
      </w:rPr>
      <w:t></w:t>
    </w:r>
    <w:r>
      <w:rPr>
        <w:rFonts w:ascii="Times New Roman" w:hAnsi="Times New Roman"/>
        <w:color w:val="44536A"/>
        <w:spacing w:val="-7"/>
        <w:sz w:val="18"/>
      </w:rPr>
      <w:t xml:space="preserve"> </w:t>
    </w:r>
    <w:hyperlink r:id="rId2">
      <w:r>
        <w:rPr>
          <w:color w:val="44536A"/>
          <w:spacing w:val="-2"/>
          <w:sz w:val="18"/>
        </w:rPr>
        <w:t>www.education.ky.gov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1C26" w14:textId="6638DF56" w:rsidR="00F66E22" w:rsidRDefault="00F66E22" w:rsidP="00F66E22">
    <w:pPr>
      <w:pStyle w:val="BodyText"/>
      <w:tabs>
        <w:tab w:val="left" w:pos="8640"/>
      </w:tabs>
      <w:spacing w:before="64" w:line="235" w:lineRule="auto"/>
      <w:ind w:left="105" w:right="38"/>
    </w:pPr>
    <w:r>
      <w:rPr>
        <w:noProof/>
      </w:rPr>
      <w:drawing>
        <wp:anchor distT="0" distB="0" distL="114300" distR="114300" simplePos="0" relativeHeight="251665408" behindDoc="1" locked="0" layoutInCell="1" allowOverlap="1" wp14:anchorId="56C88A16" wp14:editId="6666553E">
          <wp:simplePos x="0" y="0"/>
          <wp:positionH relativeFrom="margin">
            <wp:posOffset>3043555</wp:posOffset>
          </wp:positionH>
          <wp:positionV relativeFrom="margin">
            <wp:posOffset>-2037715</wp:posOffset>
          </wp:positionV>
          <wp:extent cx="1117600" cy="1117600"/>
          <wp:effectExtent l="0" t="0" r="6350" b="6350"/>
          <wp:wrapSquare wrapText="bothSides"/>
          <wp:docPr id="1961569023" name="Picture 1961569023"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department of edu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B55EA0"/>
    <w:multiLevelType w:val="multilevel"/>
    <w:tmpl w:val="CE1A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F0E9B"/>
    <w:multiLevelType w:val="multilevel"/>
    <w:tmpl w:val="E898A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0606600">
    <w:abstractNumId w:val="1"/>
  </w:num>
  <w:num w:numId="2" w16cid:durableId="135469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EB"/>
    <w:rsid w:val="00014A78"/>
    <w:rsid w:val="00037230"/>
    <w:rsid w:val="00172B95"/>
    <w:rsid w:val="00190655"/>
    <w:rsid w:val="0021300F"/>
    <w:rsid w:val="00222E52"/>
    <w:rsid w:val="00263BAA"/>
    <w:rsid w:val="00275187"/>
    <w:rsid w:val="00281723"/>
    <w:rsid w:val="002D4DBF"/>
    <w:rsid w:val="002D6714"/>
    <w:rsid w:val="002F0AFD"/>
    <w:rsid w:val="003C46FB"/>
    <w:rsid w:val="003D6FBA"/>
    <w:rsid w:val="003E0434"/>
    <w:rsid w:val="005501C7"/>
    <w:rsid w:val="00561168"/>
    <w:rsid w:val="005B1DFA"/>
    <w:rsid w:val="005C467B"/>
    <w:rsid w:val="005E0CAB"/>
    <w:rsid w:val="005E7ABF"/>
    <w:rsid w:val="006662B9"/>
    <w:rsid w:val="00686DC4"/>
    <w:rsid w:val="00711227"/>
    <w:rsid w:val="007123E4"/>
    <w:rsid w:val="007D1D43"/>
    <w:rsid w:val="007E2B97"/>
    <w:rsid w:val="0083247C"/>
    <w:rsid w:val="008517B0"/>
    <w:rsid w:val="00853FF3"/>
    <w:rsid w:val="00854E09"/>
    <w:rsid w:val="00857A68"/>
    <w:rsid w:val="008C563C"/>
    <w:rsid w:val="008E5AA2"/>
    <w:rsid w:val="009224DD"/>
    <w:rsid w:val="009B55C0"/>
    <w:rsid w:val="00A15772"/>
    <w:rsid w:val="00A234EB"/>
    <w:rsid w:val="00A34233"/>
    <w:rsid w:val="00A52FFB"/>
    <w:rsid w:val="00A9549E"/>
    <w:rsid w:val="00AD787F"/>
    <w:rsid w:val="00B95A0B"/>
    <w:rsid w:val="00BA5823"/>
    <w:rsid w:val="00BB2EB7"/>
    <w:rsid w:val="00C05DC3"/>
    <w:rsid w:val="00C1515A"/>
    <w:rsid w:val="00C45CAE"/>
    <w:rsid w:val="00CD631C"/>
    <w:rsid w:val="00D01D1A"/>
    <w:rsid w:val="00D72287"/>
    <w:rsid w:val="00D77F97"/>
    <w:rsid w:val="00DA63AA"/>
    <w:rsid w:val="00EA6949"/>
    <w:rsid w:val="00EE607C"/>
    <w:rsid w:val="00F30D6C"/>
    <w:rsid w:val="00F34DB6"/>
    <w:rsid w:val="00F66E22"/>
    <w:rsid w:val="00FB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42D7B"/>
  <w15:docId w15:val="{ADEBBA93-BB56-4CD0-8171-53826B01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D43"/>
    <w:pPr>
      <w:tabs>
        <w:tab w:val="center" w:pos="4680"/>
        <w:tab w:val="right" w:pos="9360"/>
      </w:tabs>
    </w:pPr>
  </w:style>
  <w:style w:type="character" w:customStyle="1" w:styleId="HeaderChar">
    <w:name w:val="Header Char"/>
    <w:basedOn w:val="DefaultParagraphFont"/>
    <w:link w:val="Header"/>
    <w:uiPriority w:val="99"/>
    <w:rsid w:val="007D1D43"/>
    <w:rPr>
      <w:rFonts w:ascii="Calibri" w:eastAsia="Calibri" w:hAnsi="Calibri" w:cs="Calibri"/>
    </w:rPr>
  </w:style>
  <w:style w:type="paragraph" w:styleId="Footer">
    <w:name w:val="footer"/>
    <w:basedOn w:val="Normal"/>
    <w:link w:val="FooterChar"/>
    <w:uiPriority w:val="99"/>
    <w:unhideWhenUsed/>
    <w:rsid w:val="007D1D43"/>
    <w:pPr>
      <w:tabs>
        <w:tab w:val="center" w:pos="4680"/>
        <w:tab w:val="right" w:pos="9360"/>
      </w:tabs>
    </w:pPr>
  </w:style>
  <w:style w:type="character" w:customStyle="1" w:styleId="FooterChar">
    <w:name w:val="Footer Char"/>
    <w:basedOn w:val="DefaultParagraphFont"/>
    <w:link w:val="Footer"/>
    <w:uiPriority w:val="99"/>
    <w:rsid w:val="007D1D43"/>
    <w:rPr>
      <w:rFonts w:ascii="Calibri" w:eastAsia="Calibri" w:hAnsi="Calibri" w:cs="Calibri"/>
    </w:rPr>
  </w:style>
  <w:style w:type="paragraph" w:styleId="NormalWeb">
    <w:name w:val="Normal (Web)"/>
    <w:basedOn w:val="Normal"/>
    <w:uiPriority w:val="99"/>
    <w:semiHidden/>
    <w:unhideWhenUsed/>
    <w:rsid w:val="00A1577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9549E"/>
    <w:rPr>
      <w:color w:val="0000FF" w:themeColor="hyperlink"/>
      <w:u w:val="single"/>
    </w:rPr>
  </w:style>
  <w:style w:type="character" w:styleId="UnresolvedMention">
    <w:name w:val="Unresolved Mention"/>
    <w:basedOn w:val="DefaultParagraphFont"/>
    <w:uiPriority w:val="99"/>
    <w:semiHidden/>
    <w:unhideWhenUsed/>
    <w:rsid w:val="00A95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257855">
      <w:bodyDiv w:val="1"/>
      <w:marLeft w:val="0"/>
      <w:marRight w:val="0"/>
      <w:marTop w:val="0"/>
      <w:marBottom w:val="0"/>
      <w:divBdr>
        <w:top w:val="none" w:sz="0" w:space="0" w:color="auto"/>
        <w:left w:val="none" w:sz="0" w:space="0" w:color="auto"/>
        <w:bottom w:val="none" w:sz="0" w:space="0" w:color="auto"/>
        <w:right w:val="none" w:sz="0" w:space="0" w:color="auto"/>
      </w:divBdr>
    </w:div>
    <w:div w:id="835607866">
      <w:bodyDiv w:val="1"/>
      <w:marLeft w:val="0"/>
      <w:marRight w:val="0"/>
      <w:marTop w:val="0"/>
      <w:marBottom w:val="0"/>
      <w:divBdr>
        <w:top w:val="none" w:sz="0" w:space="0" w:color="auto"/>
        <w:left w:val="none" w:sz="0" w:space="0" w:color="auto"/>
        <w:bottom w:val="none" w:sz="0" w:space="0" w:color="auto"/>
        <w:right w:val="none" w:sz="0" w:space="0" w:color="auto"/>
      </w:divBdr>
    </w:div>
    <w:div w:id="2043627042">
      <w:bodyDiv w:val="1"/>
      <w:marLeft w:val="0"/>
      <w:marRight w:val="0"/>
      <w:marTop w:val="0"/>
      <w:marBottom w:val="0"/>
      <w:divBdr>
        <w:top w:val="none" w:sz="0" w:space="0" w:color="auto"/>
        <w:left w:val="none" w:sz="0" w:space="0" w:color="auto"/>
        <w:bottom w:val="none" w:sz="0" w:space="0" w:color="auto"/>
        <w:right w:val="none" w:sz="0" w:space="0" w:color="auto"/>
      </w:divBdr>
    </w:div>
    <w:div w:id="210333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tt.ross@education.ky.gov"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education.ky.gov/"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http://www.education.ky.gov/"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KDE Letterhead</vt:lpstr>
    </vt:vector>
  </TitlesOfParts>
  <Company>Kentucky Department of Education</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KDE Letterhead</dc:title>
  <dc:creator>Lisa Gross</dc:creator>
  <cp:lastModifiedBy>Ross, Matt -  KDE Associate Commissioner</cp:lastModifiedBy>
  <cp:revision>17</cp:revision>
  <cp:lastPrinted>2024-05-21T18:20:00Z</cp:lastPrinted>
  <dcterms:created xsi:type="dcterms:W3CDTF">2024-08-30T16:39:00Z</dcterms:created>
  <dcterms:modified xsi:type="dcterms:W3CDTF">2024-09-03T19:30:00Z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2021-11-03T00:00:00Z</vt:filetime>
  </property>
  <property fmtid="{D5CDD505-2E9C-101B-9397-08002B2CF9AE}" pid="3" name="Creator">
    <vt:lpwstr>Microsoft Word</vt:lpwstr>
  </property>
  <property fmtid="{D5CDD505-2E9C-101B-9397-08002B2CF9AE}" pid="4" name="LastSaved">
    <vt:filetime>2024-05-21T00:00:00Z</vt:filetime>
  </property>
  <property fmtid="{D5CDD505-2E9C-101B-9397-08002B2CF9AE}" pid="5" name="MSIP_Label_eb544694-0027-44fa-bee4-2648c0363f9d_Enabled">
    <vt:lpwstr>true</vt:lpwstr>
  </property>
  <property fmtid="{D5CDD505-2E9C-101B-9397-08002B2CF9AE}" pid="6" name="MSIP_Label_eb544694-0027-44fa-bee4-2648c0363f9d_SetDate">
    <vt:lpwstr>2024-07-03T13:28:25Z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c4aba46e-3d29-452a-85ad-9142f90f98a3</vt:lpwstr>
  </property>
  <property fmtid="{D5CDD505-2E9C-101B-9397-08002B2CF9AE}" pid="11" name="MSIP_Label_eb544694-0027-44fa-bee4-2648c0363f9d_ContentBits">
    <vt:lpwstr>0</vt:lpwstr>
  </property>
</Properties>
</file>